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8E70D0">
        <w:rPr>
          <w:b/>
        </w:rPr>
        <w:t xml:space="preserve">miércoles 7 de julio </w:t>
      </w:r>
      <w:r w:rsidR="007334D5">
        <w:rPr>
          <w:b/>
        </w:rPr>
        <w:t>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  <w:bookmarkStart w:id="0" w:name="_GoBack"/>
      <w:bookmarkEnd w:id="0"/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públ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360" w:lineRule="auto"/>
        <w:ind w:left="102" w:right="77" w:firstLine="708"/>
        <w:jc w:val="both"/>
        <w:rPr>
          <w:rFonts w:cs="Calibri"/>
        </w:rPr>
      </w:pPr>
      <w:r>
        <w:rPr>
          <w:rFonts w:cs="Calibri"/>
        </w:rPr>
        <w:t>En c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íc</w:t>
      </w:r>
      <w:r>
        <w:rPr>
          <w:rFonts w:cs="Calibri"/>
          <w:spacing w:val="-3"/>
        </w:rPr>
        <w:t>u</w:t>
      </w:r>
      <w:r>
        <w:rPr>
          <w:rFonts w:cs="Calibri"/>
        </w:rPr>
        <w:t>lo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racc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 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Le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úb</w:t>
      </w:r>
      <w:r>
        <w:rPr>
          <w:rFonts w:cs="Calibri"/>
        </w:rPr>
        <w:t>lica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Pe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on</w:t>
      </w:r>
      <w:r>
        <w:rPr>
          <w:rFonts w:cs="Calibri"/>
        </w:rPr>
        <w:t>ales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Esta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hu</w:t>
      </w:r>
      <w:r>
        <w:rPr>
          <w:rFonts w:cs="Calibri"/>
        </w:rPr>
        <w:t>ila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Zara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púb</w:t>
      </w:r>
      <w:r>
        <w:rPr>
          <w:rFonts w:cs="Calibri"/>
        </w:rPr>
        <w:t>lico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ral 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lace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la </w:t>
      </w:r>
      <w:r>
        <w:rPr>
          <w:rFonts w:cs="Calibri"/>
          <w:spacing w:val="-1"/>
        </w:rPr>
        <w:t>p</w:t>
      </w:r>
      <w:r>
        <w:rPr>
          <w:rFonts w:cs="Calibri"/>
        </w:rPr>
        <w:t>á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tra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a la 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3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úb</w:t>
      </w:r>
      <w:r>
        <w:rPr>
          <w:rFonts w:cs="Calibri"/>
        </w:rPr>
        <w:t xml:space="preserve">lica </w:t>
      </w:r>
      <w:r>
        <w:rPr>
          <w:rFonts w:cs="Calibri"/>
          <w:spacing w:val="-3"/>
        </w:rPr>
        <w:t>d</w:t>
      </w:r>
      <w:r>
        <w:rPr>
          <w:rFonts w:cs="Calibri"/>
        </w:rPr>
        <w:t>e Oficio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ica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362" w:lineRule="auto"/>
        <w:ind w:left="102" w:right="80" w:firstLine="708"/>
        <w:jc w:val="both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tr</w:t>
      </w:r>
      <w:r>
        <w:rPr>
          <w:rFonts w:cs="Calibri"/>
          <w:spacing w:val="-1"/>
        </w:rPr>
        <w:t>ón</w:t>
      </w:r>
      <w:r>
        <w:rPr>
          <w:rFonts w:cs="Calibri"/>
        </w:rPr>
        <w:t>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 su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ind w:left="2984"/>
      </w:pPr>
      <w:r w:rsidRPr="007334D5">
        <w:t>https://www.sutsge.com/transparencia</w:t>
      </w:r>
    </w:p>
    <w:p w:rsid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ind w:left="2984"/>
      </w:pPr>
    </w:p>
    <w:p w:rsidR="004A701C" w:rsidRP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ind w:left="2984"/>
      </w:pPr>
    </w:p>
    <w:p w:rsidR="006B7BBB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</w:rPr>
      </w:pPr>
      <w:r>
        <w:rPr>
          <w:rFonts w:cs="Calibri"/>
          <w:color w:val="000000"/>
        </w:rPr>
        <w:tab/>
        <w:t>Para consultar la información publicada en la Plataforma Nacional de Transparencia, por favor siga la siguiente liga:</w:t>
      </w:r>
    </w:p>
    <w:p w:rsid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</w:rPr>
      </w:pPr>
    </w:p>
    <w:p w:rsid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</w:rPr>
      </w:pPr>
    </w:p>
    <w:p w:rsidR="004A701C" w:rsidRDefault="00D769D7" w:rsidP="004A701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color w:val="000000"/>
        </w:rPr>
      </w:pPr>
      <w:hyperlink r:id="rId7" w:anchor="inicio" w:history="1">
        <w:r w:rsidR="004A701C" w:rsidRPr="00D42C15">
          <w:rPr>
            <w:rStyle w:val="Hipervnculo"/>
            <w:rFonts w:cs="Calibri"/>
          </w:rPr>
          <w:t>https://consultapublicamx.inai.org.mx/vut-web/faces/view/consultaPublica.xhtml#inicio</w:t>
        </w:r>
      </w:hyperlink>
    </w:p>
    <w:p w:rsidR="004A701C" w:rsidRDefault="004A701C" w:rsidP="004A701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color w:val="00000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A701C" w:rsidRDefault="006B7BBB" w:rsidP="006B7BBB">
      <w:r>
        <w:t>Ta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ién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d</w:t>
      </w:r>
      <w:r>
        <w:t>i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sici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d</w:t>
      </w:r>
      <w:r>
        <w:t>ad de</w:t>
      </w:r>
      <w:r w:rsidR="004A701C">
        <w:t xml:space="preserve"> Transparencia</w:t>
      </w:r>
      <w:r>
        <w:t xml:space="preserve"> </w:t>
      </w:r>
    </w:p>
    <w:p w:rsidR="004A701C" w:rsidRDefault="006B7BBB" w:rsidP="006B7BBB">
      <w:r>
        <w:rPr>
          <w:b/>
          <w:bCs/>
          <w:spacing w:val="1"/>
        </w:rPr>
        <w:t>N</w:t>
      </w:r>
      <w:r>
        <w:rPr>
          <w:b/>
          <w:bCs/>
          <w:spacing w:val="-1"/>
        </w:rPr>
        <w:t>o</w:t>
      </w:r>
      <w:r>
        <w:rPr>
          <w:b/>
          <w:bCs/>
        </w:rPr>
        <w:t>m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r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de</w:t>
      </w:r>
      <w:r>
        <w:rPr>
          <w:b/>
          <w:bCs/>
        </w:rPr>
        <w:t>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pon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ab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: </w:t>
      </w:r>
      <w:r>
        <w:rPr>
          <w:spacing w:val="-3"/>
        </w:rPr>
        <w:t>J</w:t>
      </w:r>
      <w:r>
        <w:rPr>
          <w:spacing w:val="1"/>
        </w:rPr>
        <w:t>o</w:t>
      </w:r>
      <w:r>
        <w:t>sé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3"/>
        </w:rPr>
        <w:t>r</w:t>
      </w:r>
      <w:r>
        <w:t>to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rla</w:t>
      </w:r>
      <w:r>
        <w:rPr>
          <w:spacing w:val="-1"/>
        </w:rPr>
        <w:t>ng</w:t>
      </w:r>
      <w:r>
        <w:t xml:space="preserve">a </w:t>
      </w:r>
      <w:r>
        <w:rPr>
          <w:spacing w:val="-1"/>
        </w:rPr>
        <w:t>F</w:t>
      </w:r>
      <w:r>
        <w:rPr>
          <w:spacing w:val="-3"/>
        </w:rPr>
        <w:t>l</w:t>
      </w:r>
      <w:r>
        <w:rPr>
          <w:spacing w:val="-1"/>
        </w:rPr>
        <w:t>o</w:t>
      </w:r>
      <w:r>
        <w:t>r</w:t>
      </w:r>
      <w:r>
        <w:rPr>
          <w:spacing w:val="1"/>
        </w:rPr>
        <w:t>e</w:t>
      </w:r>
      <w:r>
        <w:t xml:space="preserve">s </w:t>
      </w:r>
    </w:p>
    <w:p w:rsidR="006B7BBB" w:rsidRDefault="006B7BBB" w:rsidP="006B7BBB"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f</w:t>
      </w:r>
      <w:r>
        <w:rPr>
          <w:b/>
          <w:bCs/>
          <w:spacing w:val="-1"/>
        </w:rPr>
        <w:t>ono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: </w:t>
      </w:r>
      <w:r>
        <w:t>(</w:t>
      </w:r>
      <w:r>
        <w:rPr>
          <w:spacing w:val="-2"/>
        </w:rPr>
        <w:t>8</w:t>
      </w:r>
      <w:r>
        <w:rPr>
          <w:spacing w:val="1"/>
        </w:rPr>
        <w:t>44</w:t>
      </w:r>
      <w:r>
        <w:t>)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8</w:t>
      </w:r>
      <w:r>
        <w:t>2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8</w:t>
      </w:r>
      <w:r>
        <w:rPr>
          <w:spacing w:val="-1"/>
        </w:rPr>
        <w:t>4</w:t>
      </w:r>
      <w:r>
        <w:rPr>
          <w:spacing w:val="1"/>
        </w:rPr>
        <w:t>4</w:t>
      </w:r>
      <w:r>
        <w:t>)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7</w:t>
      </w:r>
      <w:r>
        <w:rPr>
          <w:spacing w:val="2"/>
        </w:rPr>
        <w:t xml:space="preserve"> </w:t>
      </w:r>
      <w:r>
        <w:rPr>
          <w:spacing w:val="-2"/>
        </w:rPr>
        <w:t>0</w:t>
      </w:r>
      <w:r>
        <w:t>8</w:t>
      </w:r>
    </w:p>
    <w:p w:rsidR="006B7BBB" w:rsidRDefault="006B7BBB" w:rsidP="006B7BBB">
      <w:r>
        <w:rPr>
          <w:b/>
          <w:bCs/>
          <w:position w:val="1"/>
        </w:rPr>
        <w:t>D</w:t>
      </w:r>
      <w:r>
        <w:rPr>
          <w:b/>
          <w:bCs/>
          <w:spacing w:val="1"/>
          <w:position w:val="1"/>
        </w:rPr>
        <w:t>ir</w:t>
      </w:r>
      <w:r>
        <w:rPr>
          <w:b/>
          <w:bCs/>
          <w:spacing w:val="-3"/>
          <w:position w:val="1"/>
        </w:rPr>
        <w:t>e</w:t>
      </w:r>
      <w:r>
        <w:rPr>
          <w:b/>
          <w:bCs/>
          <w:spacing w:val="1"/>
          <w:position w:val="1"/>
        </w:rPr>
        <w:t>c</w:t>
      </w:r>
      <w:r>
        <w:rPr>
          <w:b/>
          <w:bCs/>
          <w:spacing w:val="-1"/>
          <w:position w:val="1"/>
        </w:rPr>
        <w:t>c</w:t>
      </w:r>
      <w:r>
        <w:rPr>
          <w:b/>
          <w:bCs/>
          <w:spacing w:val="1"/>
          <w:position w:val="1"/>
        </w:rPr>
        <w:t>i</w:t>
      </w:r>
      <w:r>
        <w:rPr>
          <w:b/>
          <w:bCs/>
          <w:spacing w:val="-1"/>
          <w:position w:val="1"/>
        </w:rPr>
        <w:t>ón</w:t>
      </w:r>
      <w:r>
        <w:rPr>
          <w:b/>
          <w:bCs/>
          <w:position w:val="1"/>
        </w:rPr>
        <w:t xml:space="preserve">: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n</w:t>
      </w:r>
      <w:r>
        <w:rPr>
          <w:spacing w:val="-2"/>
          <w:position w:val="1"/>
        </w:rPr>
        <w:t>e</w:t>
      </w:r>
      <w:r>
        <w:rPr>
          <w:position w:val="1"/>
        </w:rPr>
        <w:t>o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8</w:t>
      </w:r>
      <w:r>
        <w:rPr>
          <w:spacing w:val="-2"/>
          <w:position w:val="1"/>
        </w:rPr>
        <w:t>1</w:t>
      </w:r>
      <w:r>
        <w:rPr>
          <w:spacing w:val="1"/>
          <w:position w:val="1"/>
        </w:rPr>
        <w:t>7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spacing w:val="-3"/>
          <w:position w:val="1"/>
        </w:rPr>
        <w:t>Z</w:t>
      </w:r>
      <w:r>
        <w:rPr>
          <w:spacing w:val="1"/>
          <w:position w:val="1"/>
        </w:rPr>
        <w:t>o</w:t>
      </w:r>
      <w:r>
        <w:rPr>
          <w:spacing w:val="-3"/>
          <w:position w:val="1"/>
        </w:rPr>
        <w:t>n</w:t>
      </w:r>
      <w:r>
        <w:rPr>
          <w:position w:val="1"/>
        </w:rPr>
        <w:t>a C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>t</w:t>
      </w:r>
      <w:r>
        <w:rPr>
          <w:spacing w:val="-3"/>
          <w:position w:val="1"/>
        </w:rPr>
        <w:t>r</w:t>
      </w:r>
      <w:r>
        <w:rPr>
          <w:spacing w:val="1"/>
          <w:position w:val="1"/>
        </w:rPr>
        <w:t>o</w:t>
      </w:r>
      <w:r>
        <w:rPr>
          <w:position w:val="1"/>
        </w:rPr>
        <w:t xml:space="preserve">. </w:t>
      </w:r>
      <w:r>
        <w:rPr>
          <w:spacing w:val="-1"/>
          <w:position w:val="1"/>
        </w:rPr>
        <w:t>S</w:t>
      </w:r>
      <w:r>
        <w:rPr>
          <w:position w:val="1"/>
        </w:rPr>
        <w:t>altil</w:t>
      </w:r>
      <w:r>
        <w:rPr>
          <w:spacing w:val="-3"/>
          <w:position w:val="1"/>
        </w:rPr>
        <w:t>l</w:t>
      </w:r>
      <w:r>
        <w:rPr>
          <w:spacing w:val="1"/>
          <w:position w:val="1"/>
        </w:rPr>
        <w:t>o</w:t>
      </w:r>
      <w:r>
        <w:rPr>
          <w:position w:val="1"/>
        </w:rPr>
        <w:t>;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C</w:t>
      </w:r>
      <w:r>
        <w:rPr>
          <w:spacing w:val="1"/>
          <w:position w:val="1"/>
        </w:rPr>
        <w:t>o</w:t>
      </w:r>
      <w:r>
        <w:rPr>
          <w:position w:val="1"/>
        </w:rPr>
        <w:t>a</w:t>
      </w:r>
      <w:r>
        <w:rPr>
          <w:spacing w:val="-1"/>
          <w:position w:val="1"/>
        </w:rPr>
        <w:t>hu</w:t>
      </w:r>
      <w:r>
        <w:rPr>
          <w:position w:val="1"/>
        </w:rPr>
        <w:t>ila.</w:t>
      </w:r>
    </w:p>
    <w:p w:rsidR="006B7BBB" w:rsidRDefault="006B7BBB" w:rsidP="006B7BBB">
      <w:r>
        <w:rPr>
          <w:b/>
          <w:bCs/>
          <w:spacing w:val="-1"/>
        </w:rPr>
        <w:t>Co</w:t>
      </w:r>
      <w:r>
        <w:rPr>
          <w:b/>
          <w:bCs/>
          <w:spacing w:val="1"/>
        </w:rPr>
        <w:t>rr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3"/>
        </w:rPr>
        <w:t>e</w:t>
      </w:r>
      <w:r>
        <w:rPr>
          <w:b/>
          <w:bCs/>
          <w:spacing w:val="1"/>
        </w:rPr>
        <w:t>c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óni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: </w:t>
      </w:r>
      <w:r w:rsidR="00FC125D">
        <w:rPr>
          <w:bCs/>
        </w:rPr>
        <w:t>transparencia@sutsge.com</w:t>
      </w:r>
      <w:hyperlink r:id="rId8" w:history="1"/>
    </w:p>
    <w:p w:rsidR="006B7BBB" w:rsidRDefault="006B7BBB" w:rsidP="006B7BBB">
      <w:pPr>
        <w:rPr>
          <w:sz w:val="12"/>
          <w:szCs w:val="12"/>
        </w:rPr>
      </w:pPr>
    </w:p>
    <w:p w:rsidR="006B7BBB" w:rsidRDefault="006B7BBB" w:rsidP="006B7BBB">
      <w:pPr>
        <w:rPr>
          <w:sz w:val="20"/>
          <w:szCs w:val="20"/>
        </w:rPr>
      </w:pPr>
    </w:p>
    <w:p w:rsidR="006B7BBB" w:rsidRDefault="006B7BBB" w:rsidP="006B7BBB">
      <w:r>
        <w:rPr>
          <w:spacing w:val="-1"/>
        </w:rPr>
        <w:t>S</w:t>
      </w:r>
      <w:r>
        <w:t>ír</w:t>
      </w:r>
      <w:r>
        <w:rPr>
          <w:spacing w:val="1"/>
        </w:rPr>
        <w:t>v</w:t>
      </w:r>
      <w:r>
        <w:t>ase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</w:t>
      </w:r>
      <w:r>
        <w:rPr>
          <w:spacing w:val="-3"/>
        </w:rPr>
        <w:t>n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qu</w:t>
      </w:r>
      <w:r>
        <w:t>e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>y</w:t>
      </w:r>
      <w:r>
        <w:t>a l</w:t>
      </w:r>
      <w:r>
        <w:rPr>
          <w:spacing w:val="-1"/>
        </w:rPr>
        <w:t>ug</w:t>
      </w:r>
      <w:r>
        <w:t>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9"/>
      <w:footerReference w:type="default" r:id="rId10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D7" w:rsidRDefault="00D769D7" w:rsidP="000F455A">
      <w:pPr>
        <w:spacing w:after="0" w:line="240" w:lineRule="auto"/>
      </w:pPr>
      <w:r>
        <w:separator/>
      </w:r>
    </w:p>
  </w:endnote>
  <w:endnote w:type="continuationSeparator" w:id="0">
    <w:p w:rsidR="00D769D7" w:rsidRDefault="00D769D7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D7" w:rsidRDefault="00D769D7" w:rsidP="000F455A">
      <w:pPr>
        <w:spacing w:after="0" w:line="240" w:lineRule="auto"/>
      </w:pPr>
      <w:r>
        <w:separator/>
      </w:r>
    </w:p>
  </w:footnote>
  <w:footnote w:type="continuationSeparator" w:id="0">
    <w:p w:rsidR="00D769D7" w:rsidRDefault="00D769D7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>Artículo 18, Fracción I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01D06"/>
    <w:rsid w:val="0005567A"/>
    <w:rsid w:val="000F455A"/>
    <w:rsid w:val="00135078"/>
    <w:rsid w:val="00172696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A701C"/>
    <w:rsid w:val="004C73F3"/>
    <w:rsid w:val="00510CE4"/>
    <w:rsid w:val="005D237D"/>
    <w:rsid w:val="00610FF4"/>
    <w:rsid w:val="00617147"/>
    <w:rsid w:val="0062475C"/>
    <w:rsid w:val="006322CE"/>
    <w:rsid w:val="00667E28"/>
    <w:rsid w:val="006B7BBB"/>
    <w:rsid w:val="007334D5"/>
    <w:rsid w:val="00745610"/>
    <w:rsid w:val="007A036B"/>
    <w:rsid w:val="007B141A"/>
    <w:rsid w:val="0085286D"/>
    <w:rsid w:val="008B016C"/>
    <w:rsid w:val="008E70D0"/>
    <w:rsid w:val="009C4BB6"/>
    <w:rsid w:val="00A9479F"/>
    <w:rsid w:val="00B171E9"/>
    <w:rsid w:val="00C20A03"/>
    <w:rsid w:val="00C369A7"/>
    <w:rsid w:val="00D40460"/>
    <w:rsid w:val="00D716BA"/>
    <w:rsid w:val="00D769D7"/>
    <w:rsid w:val="00DE4AC2"/>
    <w:rsid w:val="00E11C08"/>
    <w:rsid w:val="00E6297D"/>
    <w:rsid w:val="00EE1982"/>
    <w:rsid w:val="00F33F9C"/>
    <w:rsid w:val="00F83CBA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sge.coahui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apublicamx.inai.org.mx/vut-web/faces/view/consultaPublica.x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2019-07-08T17:53:00Z</cp:lastPrinted>
  <dcterms:created xsi:type="dcterms:W3CDTF">2021-07-06T16:03:00Z</dcterms:created>
  <dcterms:modified xsi:type="dcterms:W3CDTF">2021-07-07T15:55:00Z</dcterms:modified>
</cp:coreProperties>
</file>